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D3" w:rsidRPr="00522DD3" w:rsidRDefault="00522DD3" w:rsidP="0052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733425"/>
            <wp:effectExtent l="19050" t="0" r="0" b="0"/>
            <wp:docPr id="1" name="Immagine 1" descr="http://www.fishonlus.it/images/FISH_mail_logo_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shonlus.it/images/FISH_mail_logo_defaul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D3" w:rsidRPr="00522DD3" w:rsidRDefault="00522DD3" w:rsidP="005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DD3" w:rsidRPr="00522DD3" w:rsidRDefault="00522DD3" w:rsidP="0052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COMUNICATO STAMPA</w:t>
      </w:r>
    </w:p>
    <w:p w:rsidR="00522DD3" w:rsidRPr="00522DD3" w:rsidRDefault="00522DD3" w:rsidP="00522D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22DD3">
        <w:rPr>
          <w:rFonts w:ascii="Times New Roman" w:eastAsia="Times New Roman" w:hAnsi="Times New Roman" w:cs="Times New Roman"/>
          <w:b/>
          <w:bCs/>
          <w:sz w:val="36"/>
          <w:szCs w:val="36"/>
        </w:rPr>
        <w:t>Nuovo Governo: primi segnali sulla disabilità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In queste settimane si va consolidando lo scenario istituzionale e politico del nostro Paese e, giorno dopo giorno, si aggiungono elementi che potrebbero impattare sulle future condizioni di vita delle persone con disabilità e delle loro famiglie.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I primi segnali si sono rilevati nel cosiddetto “Contratto di Governo del cambiamento” che ha aggregato in senso programmatico i partiti che sostengono il nuovo Esecutivo. Su quel documento, nella parte che riguarda la disabilità, FISH mantiene varie riserve e, soprattutto, attende chiarezza sui vari passaggi che appaiono incerti o ambigui.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Ma nel frattempo attorno al nuovo Esecutivo si colgono dichiarazioni non certo rassicuranti e, per certi versi, di conferma di politiche e tentativi già visti e contrastati in passato.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Un esempio preoccupante arriva da </w:t>
      </w:r>
      <w:r w:rsidRPr="00522D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“La Repubblica” </w:t>
      </w:r>
      <w:r w:rsidRPr="00522DD3">
        <w:rPr>
          <w:rFonts w:ascii="Times New Roman" w:eastAsia="Times New Roman" w:hAnsi="Times New Roman" w:cs="Times New Roman"/>
          <w:sz w:val="24"/>
          <w:szCs w:val="24"/>
        </w:rPr>
        <w:t>di oggi che ospita una articolata intervista ad Alberto Brambilla, tecnico (e politico) di punta della Lega e già sottosegretario al Welfare in due Governi Berlusconi e poi Presidente del nucleo di valutazione della spesa previdenziale presso il Ministero del Lavoro (2008-2012). Un nome in pole position per qualche sottosegretariato nel nuovo esecutivo se non addirittura, secondo alcuni, al vertice di INPS.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Brambilla tranquillizza circa la fattibilità della soppressione della Legge </w:t>
      </w:r>
      <w:proofErr w:type="spellStart"/>
      <w:r w:rsidRPr="00522DD3">
        <w:rPr>
          <w:rFonts w:ascii="Times New Roman" w:eastAsia="Times New Roman" w:hAnsi="Times New Roman" w:cs="Times New Roman"/>
          <w:sz w:val="24"/>
          <w:szCs w:val="24"/>
        </w:rPr>
        <w:t>Fornero</w:t>
      </w:r>
      <w:proofErr w:type="spellEnd"/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 e ridimensiona (di molto rispetto ad altri analisti) le previsioni di spesa: basterebbero, a sua detta, 5 miliardi. Rimane comunque la sfida di dove recuperali e, contestualmente, di come garantire la copertura all’altro punto centrale nel “Contratto di Governo del cambiamento” e cioè il reddito di cittadinanza.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Secondo Brambilla 1,5 miliardi possono essere recuperati con la soppressione dell’Ape Social, cioè quella formula di anticipazione della pensione riservata a pochissime categorie di lavoratori, e in numero già contingentato e con limiti anagrafici, fra i quali quelli che assistono familiari con gravi disabilità o che sono lavoratori con disabilità.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Ma Brambilla propone anche un’altra ricetta (già sentita in passato) che riguarda l’assistenza: </w:t>
      </w:r>
      <w:r w:rsidRPr="00522DD3">
        <w:rPr>
          <w:rFonts w:ascii="Times New Roman" w:eastAsia="Times New Roman" w:hAnsi="Times New Roman" w:cs="Times New Roman"/>
          <w:i/>
          <w:iCs/>
          <w:sz w:val="24"/>
          <w:szCs w:val="24"/>
        </w:rPr>
        <w:t>“Andrebbe unificato il corpo medico di INPS e INAIL perché vigili su invalidità e inabilità, togliendo il monitoraggio alle Regioni. Risparmiare il 4%, stanando i furbi, su una spesa da 112 miliardi annui non è fantascienza.”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Per inciso i 112 miliardi citati riguardano l’intera spesa pensionistica, mentre il 4% si dovrebbe recuperare solo dalle pensioni di invalidità civile (e sordità e cecità) e anche da quelle di invalidità per lavoro.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La bizzarra unificazione del “corpo medico” di INPS e INAIL, secondo il Brambilla, dovrebbe “stanare i furbi”. Ancora per inciso: le Regioni da un pezzo non hanno più alcuna funzione di monitoraggio su quelle provvidenze. La stessa funzione </w:t>
      </w:r>
      <w:proofErr w:type="spellStart"/>
      <w:r w:rsidRPr="00522DD3">
        <w:rPr>
          <w:rFonts w:ascii="Times New Roman" w:eastAsia="Times New Roman" w:hAnsi="Times New Roman" w:cs="Times New Roman"/>
          <w:sz w:val="24"/>
          <w:szCs w:val="24"/>
        </w:rPr>
        <w:t>concessoria</w:t>
      </w:r>
      <w:proofErr w:type="spellEnd"/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 delle provvidenze assistenziali è di fatto in capo a INPS da alcuni anni.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Si torna quindi a parlare di “furbi”, a riproporre logiche e ricette tipiche di altre stagioni, incentrate sul pregiudizio e lo stigma, sulla spesa improduttiva di </w:t>
      </w:r>
      <w:proofErr w:type="spellStart"/>
      <w:r w:rsidRPr="00522DD3">
        <w:rPr>
          <w:rFonts w:ascii="Times New Roman" w:eastAsia="Times New Roman" w:hAnsi="Times New Roman" w:cs="Times New Roman"/>
          <w:sz w:val="24"/>
          <w:szCs w:val="24"/>
        </w:rPr>
        <w:t>tremontiana</w:t>
      </w:r>
      <w:proofErr w:type="spellEnd"/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 memoria.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E ricette fallimentari: INPS e Ministero del Lavoro hanno sancito in modo definitivo che i 450.000 controlli condotti nel triennio 2013-2015 hanno riportato nelle casse dello Stato solamente 13,6 milioni di euro.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Ma Brambilla mette le mani avanti anche sull’altro intento espresso dal citato Contratto e cioè l’aumento delle pensioni di invalidità. Ancora una volta, prevale lo stigma e il condizionale: </w:t>
      </w:r>
      <w:r w:rsidRPr="00522DD3">
        <w:rPr>
          <w:rFonts w:ascii="Times New Roman" w:eastAsia="Times New Roman" w:hAnsi="Times New Roman" w:cs="Times New Roman"/>
          <w:i/>
          <w:iCs/>
          <w:sz w:val="24"/>
          <w:szCs w:val="24"/>
        </w:rPr>
        <w:t>“Sarebbe altrettanto giusto raddoppiare le pensioni di invalidità. Ma quelle vere.”</w:t>
      </w:r>
    </w:p>
    <w:p w:rsidR="00522DD3" w:rsidRPr="00522DD3" w:rsidRDefault="00522DD3" w:rsidP="00522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 xml:space="preserve">Nel complesso, leggendo l’intervista rimane la netta sensazione che la Lega, riprendendo linguaggi e proposte di epoca berlusconiana, stia di fatto dettando la linea al neoministro del Lavoro e delle Politiche sociali, Luigi Di </w:t>
      </w:r>
      <w:proofErr w:type="spellStart"/>
      <w:r w:rsidRPr="00522DD3">
        <w:rPr>
          <w:rFonts w:ascii="Times New Roman" w:eastAsia="Times New Roman" w:hAnsi="Times New Roman" w:cs="Times New Roman"/>
          <w:sz w:val="24"/>
          <w:szCs w:val="24"/>
        </w:rPr>
        <w:t>Maio</w:t>
      </w:r>
      <w:proofErr w:type="spellEnd"/>
      <w:r w:rsidRPr="00522DD3">
        <w:rPr>
          <w:rFonts w:ascii="Times New Roman" w:eastAsia="Times New Roman" w:hAnsi="Times New Roman" w:cs="Times New Roman"/>
          <w:sz w:val="24"/>
          <w:szCs w:val="24"/>
        </w:rPr>
        <w:t>, e a quello della Famiglia e della Disabilità, Lorenzo Fontana. Da entrambi ci si augura una presa di distanze da questo scenario tutt’altro che positivo.</w:t>
      </w:r>
    </w:p>
    <w:p w:rsidR="00522DD3" w:rsidRPr="00522DD3" w:rsidRDefault="00522DD3" w:rsidP="00522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DD3" w:rsidRPr="00522DD3" w:rsidRDefault="00522DD3" w:rsidP="00522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DD3">
        <w:rPr>
          <w:rFonts w:ascii="Times New Roman" w:eastAsia="Times New Roman" w:hAnsi="Times New Roman" w:cs="Times New Roman"/>
          <w:i/>
          <w:iCs/>
          <w:sz w:val="24"/>
          <w:szCs w:val="24"/>
        </w:rPr>
        <w:t>4 giugno 2018</w:t>
      </w:r>
    </w:p>
    <w:p w:rsidR="00F1125D" w:rsidRDefault="00F1125D" w:rsidP="00522DD3">
      <w:pPr>
        <w:spacing w:after="0" w:line="240" w:lineRule="auto"/>
      </w:pPr>
    </w:p>
    <w:sectPr w:rsidR="00F1125D" w:rsidSect="0052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22DD3"/>
    <w:rsid w:val="00522DD3"/>
    <w:rsid w:val="00F1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22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22D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52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ecd79dbabf-western">
    <w:name w:val="ox-ecd79dbabf-western"/>
    <w:basedOn w:val="Normale"/>
    <w:rsid w:val="0052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22DD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22D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3403</Characters>
  <Application>Microsoft Office Word</Application>
  <DocSecurity>0</DocSecurity>
  <Lines>28</Lines>
  <Paragraphs>7</Paragraphs>
  <ScaleCrop>false</ScaleCrop>
  <Company>Hewlett-Packard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2</cp:revision>
  <dcterms:created xsi:type="dcterms:W3CDTF">2018-06-05T15:46:00Z</dcterms:created>
  <dcterms:modified xsi:type="dcterms:W3CDTF">2018-06-05T15:48:00Z</dcterms:modified>
</cp:coreProperties>
</file>